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Anexo VI – </w:t>
      </w:r>
      <w:r>
        <w:rPr>
          <w:rFonts w:eastAsia="Calibri" w:cs="Calibri" w:ascii="Calibri" w:hAnsi="Calibri"/>
          <w:b/>
          <w:sz w:val="28"/>
          <w:szCs w:val="28"/>
        </w:rPr>
        <w:t>Modelo de Proposta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1528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5"/>
        <w:gridCol w:w="5636"/>
        <w:gridCol w:w="1289"/>
        <w:gridCol w:w="1284"/>
        <w:gridCol w:w="1289"/>
        <w:gridCol w:w="1284"/>
        <w:gridCol w:w="1289"/>
        <w:gridCol w:w="1286"/>
        <w:gridCol w:w="1284"/>
      </w:tblGrid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Especificação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CATSER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Unidade medida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Quantidade mensal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Quantidade para 48 meses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unitário (R$)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mensal (R$)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para 48 meses (R$)</w:t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monocromático - dentro da franquia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26573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33.680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1.616.640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policromático - dentro da franquia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925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44.400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monocromático - dentro da franquia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26590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198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9.504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policromático - dentro da franquia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26638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monocromático - excedente a franquia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26654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33.680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1.616.640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policromático - excedente a franquia -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26697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925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44.400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monocromático - excedente a franquia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26670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198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9.504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policromático - excedente a franquia - sem papel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26719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headerReference w:type="default" r:id="rId2"/>
      <w:type w:val="nextPage"/>
      <w:pgSz w:orient="landscape" w:w="16838" w:h="11906"/>
      <w:pgMar w:left="850" w:right="850" w:gutter="0" w:header="720" w:top="793" w:footer="0" w:bottom="79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679450" cy="7092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MINISTÉRIO DA EDUCAÇÃO</w:t>
    </w:r>
  </w:p>
  <w:p>
    <w:pPr>
      <w:pStyle w:val="Normal1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SECRETARIA DE EDUCAÇÃO PROFISSIONAL E TECNOLÓGICA</w:t>
    </w:r>
  </w:p>
  <w:p>
    <w:pPr>
      <w:pStyle w:val="Normal1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Roboto" w:cs="Roboto" w:ascii="Roboto" w:hAnsi="Roboto"/>
        <w:b/>
        <w:sz w:val="18"/>
        <w:szCs w:val="18"/>
      </w:rPr>
      <w:t>INSTITUTO FEDERAL DE EDUCAÇÃO, CIÊNCIA E TECNOLOGIA DO SUL DE MINAS GERAIS - CAMPUS MACHADO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209</Words>
  <Characters>1048</Characters>
  <CharactersWithSpaces>1197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2024-03-28T14:24:27Z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